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D3413" w14:textId="51E049C7" w:rsidR="001712B3" w:rsidRPr="00967384" w:rsidRDefault="00967384" w:rsidP="00967384">
      <w:pPr>
        <w:jc w:val="center"/>
        <w:rPr>
          <w:b/>
          <w:bCs/>
          <w:color w:val="FF0000"/>
          <w:sz w:val="44"/>
          <w:szCs w:val="44"/>
        </w:rPr>
      </w:pPr>
      <w:r w:rsidRPr="00967384">
        <w:rPr>
          <w:b/>
          <w:bCs/>
          <w:color w:val="FF0000"/>
          <w:sz w:val="44"/>
          <w:szCs w:val="44"/>
        </w:rPr>
        <w:t xml:space="preserve">Condizioni e schema aggiornato a metà </w:t>
      </w:r>
      <w:r>
        <w:rPr>
          <w:b/>
          <w:bCs/>
          <w:color w:val="FF0000"/>
          <w:sz w:val="44"/>
          <w:szCs w:val="44"/>
        </w:rPr>
        <w:t>s</w:t>
      </w:r>
      <w:r w:rsidRPr="00967384">
        <w:rPr>
          <w:b/>
          <w:bCs/>
          <w:color w:val="FF0000"/>
          <w:sz w:val="44"/>
          <w:szCs w:val="44"/>
        </w:rPr>
        <w:t>ettembre 2024</w:t>
      </w:r>
    </w:p>
    <w:tbl>
      <w:tblPr>
        <w:tblStyle w:val="TableGrid"/>
        <w:tblW w:w="15501" w:type="dxa"/>
        <w:tblLook w:val="04A0" w:firstRow="1" w:lastRow="0" w:firstColumn="1" w:lastColumn="0" w:noHBand="0" w:noVBand="1"/>
      </w:tblPr>
      <w:tblGrid>
        <w:gridCol w:w="2864"/>
        <w:gridCol w:w="1576"/>
        <w:gridCol w:w="2019"/>
        <w:gridCol w:w="2762"/>
        <w:gridCol w:w="1532"/>
        <w:gridCol w:w="2535"/>
        <w:gridCol w:w="2213"/>
      </w:tblGrid>
      <w:tr w:rsidR="00967384" w:rsidRPr="0036190F" w14:paraId="188290AD" w14:textId="77777777" w:rsidTr="003D43ED">
        <w:tc>
          <w:tcPr>
            <w:tcW w:w="2864" w:type="dxa"/>
          </w:tcPr>
          <w:p w14:paraId="53B9429B" w14:textId="77777777" w:rsidR="00967384" w:rsidRPr="0036190F" w:rsidRDefault="00967384" w:rsidP="003D43ED">
            <w:pPr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Prodotto</w:t>
            </w:r>
          </w:p>
        </w:tc>
        <w:tc>
          <w:tcPr>
            <w:tcW w:w="1576" w:type="dxa"/>
          </w:tcPr>
          <w:p w14:paraId="053D1160" w14:textId="77777777" w:rsidR="00967384" w:rsidRPr="0036190F" w:rsidRDefault="00967384" w:rsidP="003D43ED">
            <w:pPr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Tasso attuale</w:t>
            </w:r>
          </w:p>
        </w:tc>
        <w:tc>
          <w:tcPr>
            <w:tcW w:w="2019" w:type="dxa"/>
          </w:tcPr>
          <w:p w14:paraId="12D033EB" w14:textId="77777777" w:rsidR="00967384" w:rsidRPr="0036190F" w:rsidRDefault="00967384" w:rsidP="003D43ED">
            <w:pPr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Tasso previsto</w:t>
            </w:r>
          </w:p>
        </w:tc>
        <w:tc>
          <w:tcPr>
            <w:tcW w:w="2762" w:type="dxa"/>
          </w:tcPr>
          <w:p w14:paraId="58648002" w14:textId="77777777" w:rsidR="00967384" w:rsidRPr="0036190F" w:rsidRDefault="00967384" w:rsidP="003D43ED">
            <w:pPr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Costi</w:t>
            </w:r>
          </w:p>
        </w:tc>
        <w:tc>
          <w:tcPr>
            <w:tcW w:w="1532" w:type="dxa"/>
          </w:tcPr>
          <w:p w14:paraId="228FAB10" w14:textId="77777777" w:rsidR="00967384" w:rsidRPr="0036190F" w:rsidRDefault="00967384" w:rsidP="003D43ED">
            <w:pPr>
              <w:jc w:val="center"/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Tasse</w:t>
            </w:r>
          </w:p>
        </w:tc>
        <w:tc>
          <w:tcPr>
            <w:tcW w:w="2535" w:type="dxa"/>
          </w:tcPr>
          <w:p w14:paraId="7CA25296" w14:textId="77777777" w:rsidR="00967384" w:rsidRPr="0036190F" w:rsidRDefault="00967384" w:rsidP="003D43ED">
            <w:pPr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Rischi più probabili</w:t>
            </w:r>
          </w:p>
        </w:tc>
        <w:tc>
          <w:tcPr>
            <w:tcW w:w="2213" w:type="dxa"/>
          </w:tcPr>
          <w:p w14:paraId="7A473328" w14:textId="77777777" w:rsidR="00967384" w:rsidRPr="0036190F" w:rsidRDefault="00967384" w:rsidP="003D43ED">
            <w:pPr>
              <w:rPr>
                <w:b/>
                <w:bCs/>
                <w:color w:val="FF0000"/>
                <w:sz w:val="20"/>
                <w:szCs w:val="20"/>
                <w:lang w:val="it-IT"/>
              </w:rPr>
            </w:pPr>
            <w:r w:rsidRPr="0036190F">
              <w:rPr>
                <w:b/>
                <w:bCs/>
                <w:color w:val="FF0000"/>
                <w:sz w:val="20"/>
                <w:szCs w:val="20"/>
                <w:lang w:val="it-IT"/>
              </w:rPr>
              <w:t>Note</w:t>
            </w:r>
          </w:p>
        </w:tc>
      </w:tr>
      <w:tr w:rsidR="00967384" w:rsidRPr="0036190F" w14:paraId="6B5E3B10" w14:textId="77777777" w:rsidTr="003D43ED">
        <w:tc>
          <w:tcPr>
            <w:tcW w:w="2864" w:type="dxa"/>
            <w:shd w:val="clear" w:color="auto" w:fill="FAE2D5" w:themeFill="accent2" w:themeFillTint="33"/>
          </w:tcPr>
          <w:p w14:paraId="63F4FC2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XEON (xtrackers)</w:t>
            </w:r>
          </w:p>
        </w:tc>
        <w:tc>
          <w:tcPr>
            <w:tcW w:w="1576" w:type="dxa"/>
            <w:shd w:val="clear" w:color="auto" w:fill="FAE2D5" w:themeFill="accent2" w:themeFillTint="33"/>
          </w:tcPr>
          <w:p w14:paraId="487A9D64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3,245%</w:t>
            </w:r>
          </w:p>
        </w:tc>
        <w:tc>
          <w:tcPr>
            <w:tcW w:w="2019" w:type="dxa"/>
            <w:shd w:val="clear" w:color="auto" w:fill="FAE2D5" w:themeFill="accent2" w:themeFillTint="33"/>
          </w:tcPr>
          <w:p w14:paraId="22F4DFC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tassi BCE</w:t>
            </w:r>
          </w:p>
        </w:tc>
        <w:tc>
          <w:tcPr>
            <w:tcW w:w="2762" w:type="dxa"/>
            <w:shd w:val="clear" w:color="auto" w:fill="FAE2D5" w:themeFill="accent2" w:themeFillTint="33"/>
          </w:tcPr>
          <w:p w14:paraId="27394543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0,10% TER; commissione acquisto e vendita</w:t>
            </w:r>
          </w:p>
        </w:tc>
        <w:tc>
          <w:tcPr>
            <w:tcW w:w="1532" w:type="dxa"/>
            <w:shd w:val="clear" w:color="auto" w:fill="FAE2D5" w:themeFill="accent2" w:themeFillTint="33"/>
          </w:tcPr>
          <w:p w14:paraId="5B22D3C2" w14:textId="2D47721F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</w:t>
            </w:r>
            <w:r w:rsidR="00E343A2">
              <w:rPr>
                <w:sz w:val="20"/>
                <w:szCs w:val="20"/>
                <w:lang w:val="it-IT"/>
              </w:rPr>
              <w:t>3</w:t>
            </w:r>
            <w:r w:rsidRPr="0036190F">
              <w:rPr>
                <w:sz w:val="20"/>
                <w:szCs w:val="20"/>
                <w:lang w:val="it-IT"/>
              </w:rPr>
              <w:t>%</w:t>
            </w:r>
            <w:r w:rsidR="00E343A2">
              <w:rPr>
                <w:sz w:val="20"/>
                <w:szCs w:val="20"/>
                <w:lang w:val="it-IT"/>
              </w:rPr>
              <w:t xml:space="preserve"> dichiarata così da Directa</w:t>
            </w:r>
          </w:p>
        </w:tc>
        <w:tc>
          <w:tcPr>
            <w:tcW w:w="2535" w:type="dxa"/>
            <w:shd w:val="clear" w:color="auto" w:fill="FAE2D5" w:themeFill="accent2" w:themeFillTint="33"/>
          </w:tcPr>
          <w:p w14:paraId="6222B10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tracking error; garantito da obbligazioni a lungo</w:t>
            </w:r>
          </w:p>
        </w:tc>
        <w:tc>
          <w:tcPr>
            <w:tcW w:w="2213" w:type="dxa"/>
            <w:shd w:val="clear" w:color="auto" w:fill="FAE2D5" w:themeFill="accent2" w:themeFillTint="33"/>
          </w:tcPr>
          <w:p w14:paraId="67EF88C1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attenzione ai tassi negativi</w:t>
            </w:r>
          </w:p>
        </w:tc>
      </w:tr>
      <w:tr w:rsidR="00967384" w:rsidRPr="0036190F" w14:paraId="137561A8" w14:textId="77777777" w:rsidTr="003D43ED">
        <w:tc>
          <w:tcPr>
            <w:tcW w:w="2864" w:type="dxa"/>
            <w:shd w:val="clear" w:color="auto" w:fill="FAE2D5" w:themeFill="accent2" w:themeFillTint="33"/>
          </w:tcPr>
          <w:p w14:paraId="190CC4A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LEONIA (Amundi)</w:t>
            </w:r>
          </w:p>
        </w:tc>
        <w:tc>
          <w:tcPr>
            <w:tcW w:w="1576" w:type="dxa"/>
            <w:shd w:val="clear" w:color="auto" w:fill="FAE2D5" w:themeFill="accent2" w:themeFillTint="33"/>
          </w:tcPr>
          <w:p w14:paraId="19E2286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3,245%</w:t>
            </w:r>
          </w:p>
        </w:tc>
        <w:tc>
          <w:tcPr>
            <w:tcW w:w="2019" w:type="dxa"/>
            <w:shd w:val="clear" w:color="auto" w:fill="FAE2D5" w:themeFill="accent2" w:themeFillTint="33"/>
          </w:tcPr>
          <w:p w14:paraId="143474B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tassi BCE</w:t>
            </w:r>
          </w:p>
        </w:tc>
        <w:tc>
          <w:tcPr>
            <w:tcW w:w="2762" w:type="dxa"/>
            <w:shd w:val="clear" w:color="auto" w:fill="FAE2D5" w:themeFill="accent2" w:themeFillTint="33"/>
          </w:tcPr>
          <w:p w14:paraId="3B6EA25E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0,10% TER; commissione acquisto e vendita</w:t>
            </w:r>
          </w:p>
        </w:tc>
        <w:tc>
          <w:tcPr>
            <w:tcW w:w="1532" w:type="dxa"/>
            <w:shd w:val="clear" w:color="auto" w:fill="FAE2D5" w:themeFill="accent2" w:themeFillTint="33"/>
          </w:tcPr>
          <w:p w14:paraId="1E57BCBA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12,5%-26%</w:t>
            </w:r>
          </w:p>
        </w:tc>
        <w:tc>
          <w:tcPr>
            <w:tcW w:w="2535" w:type="dxa"/>
            <w:shd w:val="clear" w:color="auto" w:fill="FAE2D5" w:themeFill="accent2" w:themeFillTint="33"/>
          </w:tcPr>
          <w:p w14:paraId="26EFF77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tracking error; garantito da obbligazioni a lungo</w:t>
            </w:r>
          </w:p>
        </w:tc>
        <w:tc>
          <w:tcPr>
            <w:tcW w:w="2213" w:type="dxa"/>
            <w:shd w:val="clear" w:color="auto" w:fill="FAE2D5" w:themeFill="accent2" w:themeFillTint="33"/>
          </w:tcPr>
          <w:p w14:paraId="5EF5B6D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attenzione ai tassi negativi</w:t>
            </w:r>
          </w:p>
        </w:tc>
      </w:tr>
      <w:tr w:rsidR="00967384" w:rsidRPr="0036190F" w14:paraId="744182C2" w14:textId="77777777" w:rsidTr="003D43ED">
        <w:tc>
          <w:tcPr>
            <w:tcW w:w="2864" w:type="dxa"/>
            <w:shd w:val="clear" w:color="auto" w:fill="FAE2D5" w:themeFill="accent2" w:themeFillTint="33"/>
          </w:tcPr>
          <w:p w14:paraId="193018F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SMART (Lyxor)</w:t>
            </w:r>
          </w:p>
        </w:tc>
        <w:tc>
          <w:tcPr>
            <w:tcW w:w="1576" w:type="dxa"/>
            <w:shd w:val="clear" w:color="auto" w:fill="FAE2D5" w:themeFill="accent2" w:themeFillTint="33"/>
          </w:tcPr>
          <w:p w14:paraId="65397DC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gestione attiva</w:t>
            </w:r>
          </w:p>
        </w:tc>
        <w:tc>
          <w:tcPr>
            <w:tcW w:w="2019" w:type="dxa"/>
            <w:shd w:val="clear" w:color="auto" w:fill="FAE2D5" w:themeFill="accent2" w:themeFillTint="33"/>
          </w:tcPr>
          <w:p w14:paraId="699B769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tassi BCE</w:t>
            </w:r>
          </w:p>
        </w:tc>
        <w:tc>
          <w:tcPr>
            <w:tcW w:w="2762" w:type="dxa"/>
            <w:shd w:val="clear" w:color="auto" w:fill="FAE2D5" w:themeFill="accent2" w:themeFillTint="33"/>
          </w:tcPr>
          <w:p w14:paraId="0C2242C6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0,10% TER; commissione acquisto e vendita</w:t>
            </w:r>
          </w:p>
        </w:tc>
        <w:tc>
          <w:tcPr>
            <w:tcW w:w="1532" w:type="dxa"/>
            <w:shd w:val="clear" w:color="auto" w:fill="FAE2D5" w:themeFill="accent2" w:themeFillTint="33"/>
          </w:tcPr>
          <w:p w14:paraId="19686253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FAE2D5" w:themeFill="accent2" w:themeFillTint="33"/>
          </w:tcPr>
          <w:p w14:paraId="5490CD1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gestione attiva; garantito da azioni</w:t>
            </w:r>
          </w:p>
        </w:tc>
        <w:tc>
          <w:tcPr>
            <w:tcW w:w="2213" w:type="dxa"/>
            <w:shd w:val="clear" w:color="auto" w:fill="FAE2D5" w:themeFill="accent2" w:themeFillTint="33"/>
          </w:tcPr>
          <w:p w14:paraId="5217C08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attenzione ai tassi negativi</w:t>
            </w:r>
          </w:p>
        </w:tc>
      </w:tr>
      <w:tr w:rsidR="00967384" w:rsidRPr="0036190F" w14:paraId="236054A7" w14:textId="77777777" w:rsidTr="003D43ED">
        <w:tc>
          <w:tcPr>
            <w:tcW w:w="2864" w:type="dxa"/>
            <w:shd w:val="clear" w:color="auto" w:fill="FAE2D5" w:themeFill="accent2" w:themeFillTint="33"/>
          </w:tcPr>
          <w:p w14:paraId="1042418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C3M (Amundi)</w:t>
            </w:r>
          </w:p>
        </w:tc>
        <w:tc>
          <w:tcPr>
            <w:tcW w:w="1576" w:type="dxa"/>
            <w:shd w:val="clear" w:color="auto" w:fill="FAE2D5" w:themeFill="accent2" w:themeFillTint="33"/>
          </w:tcPr>
          <w:p w14:paraId="58D8344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3,2%</w:t>
            </w:r>
          </w:p>
        </w:tc>
        <w:tc>
          <w:tcPr>
            <w:tcW w:w="2019" w:type="dxa"/>
            <w:shd w:val="clear" w:color="auto" w:fill="FAE2D5" w:themeFill="accent2" w:themeFillTint="33"/>
          </w:tcPr>
          <w:p w14:paraId="795B558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tassi governativi Francia, Italia, Germania, Spagna</w:t>
            </w:r>
          </w:p>
        </w:tc>
        <w:tc>
          <w:tcPr>
            <w:tcW w:w="2762" w:type="dxa"/>
            <w:shd w:val="clear" w:color="auto" w:fill="FAE2D5" w:themeFill="accent2" w:themeFillTint="33"/>
          </w:tcPr>
          <w:p w14:paraId="3FECD091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0,14% TER; commissione acquisto e vendita</w:t>
            </w:r>
          </w:p>
        </w:tc>
        <w:tc>
          <w:tcPr>
            <w:tcW w:w="1532" w:type="dxa"/>
            <w:shd w:val="clear" w:color="auto" w:fill="FAE2D5" w:themeFill="accent2" w:themeFillTint="33"/>
          </w:tcPr>
          <w:p w14:paraId="7B0A3140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12,5%</w:t>
            </w:r>
          </w:p>
        </w:tc>
        <w:tc>
          <w:tcPr>
            <w:tcW w:w="2535" w:type="dxa"/>
            <w:shd w:val="clear" w:color="auto" w:fill="FAE2D5" w:themeFill="accent2" w:themeFillTint="33"/>
          </w:tcPr>
          <w:p w14:paraId="511057A4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aumento dei tassi</w:t>
            </w:r>
          </w:p>
        </w:tc>
        <w:tc>
          <w:tcPr>
            <w:tcW w:w="2213" w:type="dxa"/>
            <w:shd w:val="clear" w:color="auto" w:fill="FAE2D5" w:themeFill="accent2" w:themeFillTint="33"/>
          </w:tcPr>
          <w:p w14:paraId="7AFEFDE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</w:tr>
      <w:tr w:rsidR="00967384" w:rsidRPr="0036190F" w14:paraId="21687A00" w14:textId="77777777" w:rsidTr="003D43ED">
        <w:tc>
          <w:tcPr>
            <w:tcW w:w="2864" w:type="dxa"/>
            <w:shd w:val="clear" w:color="auto" w:fill="C1F0C7" w:themeFill="accent3" w:themeFillTint="33"/>
          </w:tcPr>
          <w:p w14:paraId="419C3F58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BOT</w:t>
            </w:r>
          </w:p>
        </w:tc>
        <w:tc>
          <w:tcPr>
            <w:tcW w:w="1576" w:type="dxa"/>
            <w:shd w:val="clear" w:color="auto" w:fill="C1F0C7" w:themeFill="accent3" w:themeFillTint="33"/>
          </w:tcPr>
          <w:p w14:paraId="2236E10C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2,82%-3,24%</w:t>
            </w:r>
          </w:p>
        </w:tc>
        <w:tc>
          <w:tcPr>
            <w:tcW w:w="2019" w:type="dxa"/>
            <w:shd w:val="clear" w:color="auto" w:fill="C1F0C7" w:themeFill="accent3" w:themeFillTint="33"/>
          </w:tcPr>
          <w:p w14:paraId="2E64472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esattamente quello iniziale</w:t>
            </w:r>
          </w:p>
        </w:tc>
        <w:tc>
          <w:tcPr>
            <w:tcW w:w="2762" w:type="dxa"/>
            <w:shd w:val="clear" w:color="auto" w:fill="C1F0C7" w:themeFill="accent3" w:themeFillTint="33"/>
          </w:tcPr>
          <w:p w14:paraId="580B5D91" w14:textId="349CA494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 xml:space="preserve">commissione acquisto </w:t>
            </w:r>
            <w:r w:rsidR="00D85979">
              <w:rPr>
                <w:sz w:val="20"/>
                <w:szCs w:val="20"/>
                <w:lang w:val="it-IT"/>
              </w:rPr>
              <w:t xml:space="preserve">(anche se in asta) </w:t>
            </w:r>
            <w:r w:rsidRPr="0036190F">
              <w:rPr>
                <w:sz w:val="20"/>
                <w:szCs w:val="20"/>
                <w:lang w:val="it-IT"/>
              </w:rPr>
              <w:t>e vendita</w:t>
            </w:r>
          </w:p>
        </w:tc>
        <w:tc>
          <w:tcPr>
            <w:tcW w:w="1532" w:type="dxa"/>
            <w:shd w:val="clear" w:color="auto" w:fill="C1F0C7" w:themeFill="accent3" w:themeFillTint="33"/>
          </w:tcPr>
          <w:p w14:paraId="471163CF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12,5%</w:t>
            </w:r>
          </w:p>
        </w:tc>
        <w:tc>
          <w:tcPr>
            <w:tcW w:w="2535" w:type="dxa"/>
            <w:shd w:val="clear" w:color="auto" w:fill="C1F0C7" w:themeFill="accent3" w:themeFillTint="33"/>
          </w:tcPr>
          <w:p w14:paraId="012ED7C4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se liquidi anticipato: perdita credibilità Italia; aumento tassi;</w:t>
            </w:r>
          </w:p>
          <w:p w14:paraId="7D182C54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taglio minimo 1k</w:t>
            </w:r>
          </w:p>
        </w:tc>
        <w:tc>
          <w:tcPr>
            <w:tcW w:w="2213" w:type="dxa"/>
            <w:shd w:val="clear" w:color="auto" w:fill="C1F0C7" w:themeFill="accent3" w:themeFillTint="33"/>
          </w:tcPr>
          <w:p w14:paraId="23698037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vanno ricomprati</w:t>
            </w:r>
          </w:p>
        </w:tc>
      </w:tr>
      <w:tr w:rsidR="00967384" w:rsidRPr="0036190F" w14:paraId="7E2340FF" w14:textId="77777777" w:rsidTr="003D43ED">
        <w:tc>
          <w:tcPr>
            <w:tcW w:w="2864" w:type="dxa"/>
            <w:shd w:val="clear" w:color="auto" w:fill="C1F0C7" w:themeFill="accent3" w:themeFillTint="33"/>
          </w:tcPr>
          <w:p w14:paraId="401D186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BTP</w:t>
            </w:r>
          </w:p>
        </w:tc>
        <w:tc>
          <w:tcPr>
            <w:tcW w:w="1576" w:type="dxa"/>
            <w:shd w:val="clear" w:color="auto" w:fill="C1F0C7" w:themeFill="accent3" w:themeFillTint="33"/>
          </w:tcPr>
          <w:p w14:paraId="373F2A46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2,92%-3,32%</w:t>
            </w:r>
          </w:p>
        </w:tc>
        <w:tc>
          <w:tcPr>
            <w:tcW w:w="2019" w:type="dxa"/>
            <w:shd w:val="clear" w:color="auto" w:fill="C1F0C7" w:themeFill="accent3" w:themeFillTint="33"/>
          </w:tcPr>
          <w:p w14:paraId="0D459201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esattamente quello iniziale</w:t>
            </w:r>
          </w:p>
        </w:tc>
        <w:tc>
          <w:tcPr>
            <w:tcW w:w="2762" w:type="dxa"/>
            <w:shd w:val="clear" w:color="auto" w:fill="C1F0C7" w:themeFill="accent3" w:themeFillTint="33"/>
          </w:tcPr>
          <w:p w14:paraId="40FEEA48" w14:textId="20A6C20B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commissione acquisto e vendita</w:t>
            </w:r>
          </w:p>
        </w:tc>
        <w:tc>
          <w:tcPr>
            <w:tcW w:w="1532" w:type="dxa"/>
            <w:shd w:val="clear" w:color="auto" w:fill="C1F0C7" w:themeFill="accent3" w:themeFillTint="33"/>
          </w:tcPr>
          <w:p w14:paraId="0E6EB5A9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12,5%</w:t>
            </w:r>
          </w:p>
        </w:tc>
        <w:tc>
          <w:tcPr>
            <w:tcW w:w="2535" w:type="dxa"/>
            <w:shd w:val="clear" w:color="auto" w:fill="C1F0C7" w:themeFill="accent3" w:themeFillTint="33"/>
          </w:tcPr>
          <w:p w14:paraId="483BBE47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se liquidi anticipato: perdita credibilità Italia; aumento tassi;</w:t>
            </w:r>
          </w:p>
          <w:p w14:paraId="36FF983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taglio minimo 1k</w:t>
            </w:r>
          </w:p>
        </w:tc>
        <w:tc>
          <w:tcPr>
            <w:tcW w:w="2213" w:type="dxa"/>
            <w:shd w:val="clear" w:color="auto" w:fill="C1F0C7" w:themeFill="accent3" w:themeFillTint="33"/>
          </w:tcPr>
          <w:p w14:paraId="06802BF6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vanno ricomprati</w:t>
            </w:r>
          </w:p>
        </w:tc>
      </w:tr>
      <w:tr w:rsidR="00D85979" w:rsidRPr="0036190F" w14:paraId="79078478" w14:textId="77777777" w:rsidTr="003D43ED">
        <w:tc>
          <w:tcPr>
            <w:tcW w:w="2864" w:type="dxa"/>
            <w:shd w:val="clear" w:color="auto" w:fill="C1F0C7" w:themeFill="accent3" w:themeFillTint="33"/>
          </w:tcPr>
          <w:p w14:paraId="29818587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IT0005474330</w:t>
            </w:r>
          </w:p>
          <w:p w14:paraId="68EC4E81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BTP Tf 0% Dc24 Eur</w:t>
            </w:r>
          </w:p>
        </w:tc>
        <w:tc>
          <w:tcPr>
            <w:tcW w:w="1576" w:type="dxa"/>
            <w:shd w:val="clear" w:color="auto" w:fill="C1F0C7" w:themeFill="accent3" w:themeFillTint="33"/>
          </w:tcPr>
          <w:p w14:paraId="4C8C891F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2,92%-3,32%</w:t>
            </w:r>
          </w:p>
        </w:tc>
        <w:tc>
          <w:tcPr>
            <w:tcW w:w="2019" w:type="dxa"/>
            <w:shd w:val="clear" w:color="auto" w:fill="C1F0C7" w:themeFill="accent3" w:themeFillTint="33"/>
          </w:tcPr>
          <w:p w14:paraId="4675576F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esattamente quello iniziale</w:t>
            </w:r>
          </w:p>
        </w:tc>
        <w:tc>
          <w:tcPr>
            <w:tcW w:w="2762" w:type="dxa"/>
            <w:shd w:val="clear" w:color="auto" w:fill="C1F0C7" w:themeFill="accent3" w:themeFillTint="33"/>
          </w:tcPr>
          <w:p w14:paraId="1EA809C1" w14:textId="116E1B35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commissione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36190F">
              <w:rPr>
                <w:sz w:val="20"/>
                <w:szCs w:val="20"/>
                <w:lang w:val="it-IT"/>
              </w:rPr>
              <w:t>e vendita</w:t>
            </w:r>
          </w:p>
        </w:tc>
        <w:tc>
          <w:tcPr>
            <w:tcW w:w="1532" w:type="dxa"/>
            <w:shd w:val="clear" w:color="auto" w:fill="C1F0C7" w:themeFill="accent3" w:themeFillTint="33"/>
          </w:tcPr>
          <w:p w14:paraId="2F8AEF15" w14:textId="77777777" w:rsidR="00D85979" w:rsidRPr="0036190F" w:rsidRDefault="00D85979" w:rsidP="00D85979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12,5% - minusvalenze</w:t>
            </w:r>
          </w:p>
        </w:tc>
        <w:tc>
          <w:tcPr>
            <w:tcW w:w="2535" w:type="dxa"/>
            <w:shd w:val="clear" w:color="auto" w:fill="C1F0C7" w:themeFill="accent3" w:themeFillTint="33"/>
          </w:tcPr>
          <w:p w14:paraId="0002B46D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se liquidi anticipato: perdita credibilità Italia; aumento tassi;</w:t>
            </w:r>
          </w:p>
          <w:p w14:paraId="02D06B21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taglio minimo 1k</w:t>
            </w:r>
          </w:p>
        </w:tc>
        <w:tc>
          <w:tcPr>
            <w:tcW w:w="2213" w:type="dxa"/>
            <w:shd w:val="clear" w:color="auto" w:fill="C1F0C7" w:themeFill="accent3" w:themeFillTint="33"/>
          </w:tcPr>
          <w:p w14:paraId="10AA86F1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vanno ricomprati</w:t>
            </w:r>
          </w:p>
        </w:tc>
      </w:tr>
      <w:tr w:rsidR="00D85979" w:rsidRPr="0036190F" w14:paraId="3F672041" w14:textId="77777777" w:rsidTr="003D43ED">
        <w:tc>
          <w:tcPr>
            <w:tcW w:w="2864" w:type="dxa"/>
            <w:shd w:val="clear" w:color="auto" w:fill="C1F0C7" w:themeFill="accent3" w:themeFillTint="33"/>
          </w:tcPr>
          <w:p w14:paraId="3071DAD1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CCT a lungo termine</w:t>
            </w:r>
          </w:p>
        </w:tc>
        <w:tc>
          <w:tcPr>
            <w:tcW w:w="1576" w:type="dxa"/>
            <w:shd w:val="clear" w:color="auto" w:fill="C1F0C7" w:themeFill="accent3" w:themeFillTint="33"/>
          </w:tcPr>
          <w:p w14:paraId="1AE45B12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3,965%</w:t>
            </w:r>
          </w:p>
        </w:tc>
        <w:tc>
          <w:tcPr>
            <w:tcW w:w="2019" w:type="dxa"/>
            <w:shd w:val="clear" w:color="auto" w:fill="C1F0C7" w:themeFill="accent3" w:themeFillTint="33"/>
          </w:tcPr>
          <w:p w14:paraId="45867E88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EURIBOR 6M + 0,7%</w:t>
            </w:r>
          </w:p>
        </w:tc>
        <w:tc>
          <w:tcPr>
            <w:tcW w:w="2762" w:type="dxa"/>
            <w:shd w:val="clear" w:color="auto" w:fill="C1F0C7" w:themeFill="accent3" w:themeFillTint="33"/>
          </w:tcPr>
          <w:p w14:paraId="53B0FBB3" w14:textId="1FB9063D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commissione acquisto e vendita</w:t>
            </w:r>
          </w:p>
        </w:tc>
        <w:tc>
          <w:tcPr>
            <w:tcW w:w="1532" w:type="dxa"/>
            <w:shd w:val="clear" w:color="auto" w:fill="C1F0C7" w:themeFill="accent3" w:themeFillTint="33"/>
          </w:tcPr>
          <w:p w14:paraId="47B4E921" w14:textId="77777777" w:rsidR="00D85979" w:rsidRPr="0036190F" w:rsidRDefault="00D85979" w:rsidP="00D85979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12,5%</w:t>
            </w:r>
          </w:p>
        </w:tc>
        <w:tc>
          <w:tcPr>
            <w:tcW w:w="2535" w:type="dxa"/>
            <w:shd w:val="clear" w:color="auto" w:fill="C1F0C7" w:themeFill="accent3" w:themeFillTint="33"/>
          </w:tcPr>
          <w:p w14:paraId="02606E6F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perdita credibilità Italia;</w:t>
            </w:r>
          </w:p>
          <w:p w14:paraId="48794AD3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taglio minimo 1k</w:t>
            </w:r>
          </w:p>
        </w:tc>
        <w:tc>
          <w:tcPr>
            <w:tcW w:w="2213" w:type="dxa"/>
            <w:shd w:val="clear" w:color="auto" w:fill="C1F0C7" w:themeFill="accent3" w:themeFillTint="33"/>
          </w:tcPr>
          <w:p w14:paraId="70386AD3" w14:textId="77777777" w:rsidR="00D85979" w:rsidRPr="0036190F" w:rsidRDefault="00D85979" w:rsidP="00D85979">
            <w:pPr>
              <w:rPr>
                <w:sz w:val="20"/>
                <w:szCs w:val="20"/>
                <w:lang w:val="it-IT"/>
              </w:rPr>
            </w:pPr>
          </w:p>
        </w:tc>
      </w:tr>
      <w:tr w:rsidR="00967384" w:rsidRPr="0036190F" w14:paraId="5BB73A82" w14:textId="77777777" w:rsidTr="003D43ED">
        <w:tc>
          <w:tcPr>
            <w:tcW w:w="2864" w:type="dxa"/>
            <w:shd w:val="clear" w:color="auto" w:fill="FFFF00"/>
          </w:tcPr>
          <w:p w14:paraId="724D4456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Deposito Supersmart</w:t>
            </w:r>
          </w:p>
        </w:tc>
        <w:tc>
          <w:tcPr>
            <w:tcW w:w="1576" w:type="dxa"/>
            <w:shd w:val="clear" w:color="auto" w:fill="FFFF00"/>
          </w:tcPr>
          <w:p w14:paraId="19439892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2,5%-3%</w:t>
            </w:r>
          </w:p>
        </w:tc>
        <w:tc>
          <w:tcPr>
            <w:tcW w:w="2019" w:type="dxa"/>
            <w:shd w:val="clear" w:color="auto" w:fill="FFFF00"/>
          </w:tcPr>
          <w:p w14:paraId="5140E04C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esattamente quello iniziale</w:t>
            </w:r>
          </w:p>
        </w:tc>
        <w:tc>
          <w:tcPr>
            <w:tcW w:w="2762" w:type="dxa"/>
            <w:shd w:val="clear" w:color="auto" w:fill="FFFF00"/>
          </w:tcPr>
          <w:p w14:paraId="40E9937C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FFFF00"/>
          </w:tcPr>
          <w:p w14:paraId="5BCBC7A6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FFFF00"/>
          </w:tcPr>
          <w:p w14:paraId="33B70FB6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perdita interessi; grosse difficoltà trasferire soldi</w:t>
            </w:r>
          </w:p>
        </w:tc>
        <w:tc>
          <w:tcPr>
            <w:tcW w:w="2213" w:type="dxa"/>
            <w:shd w:val="clear" w:color="auto" w:fill="FFFF00"/>
          </w:tcPr>
          <w:p w14:paraId="10E27BE2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serve libretto Smart</w:t>
            </w:r>
          </w:p>
        </w:tc>
      </w:tr>
      <w:tr w:rsidR="00967384" w:rsidRPr="0036190F" w14:paraId="15C10A70" w14:textId="77777777" w:rsidTr="003D43ED">
        <w:tc>
          <w:tcPr>
            <w:tcW w:w="2864" w:type="dxa"/>
            <w:shd w:val="clear" w:color="auto" w:fill="C1E4F5" w:themeFill="accent1" w:themeFillTint="33"/>
          </w:tcPr>
          <w:p w14:paraId="1F4C69EA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BBVA</w:t>
            </w:r>
          </w:p>
        </w:tc>
        <w:tc>
          <w:tcPr>
            <w:tcW w:w="1576" w:type="dxa"/>
            <w:shd w:val="clear" w:color="auto" w:fill="C1E4F5" w:themeFill="accent1" w:themeFillTint="33"/>
          </w:tcPr>
          <w:p w14:paraId="518803E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3,5%-</w:t>
            </w:r>
            <w:r w:rsidRPr="0036190F">
              <w:rPr>
                <w:sz w:val="20"/>
                <w:szCs w:val="20"/>
                <w:lang w:val="it-IT"/>
              </w:rPr>
              <w:t>4%</w:t>
            </w:r>
          </w:p>
        </w:tc>
        <w:tc>
          <w:tcPr>
            <w:tcW w:w="2019" w:type="dxa"/>
            <w:shd w:val="clear" w:color="auto" w:fill="C1E4F5" w:themeFill="accent1" w:themeFillTint="33"/>
          </w:tcPr>
          <w:p w14:paraId="6A0BBE1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dal 1/2/2025 ignoto</w:t>
            </w:r>
          </w:p>
        </w:tc>
        <w:tc>
          <w:tcPr>
            <w:tcW w:w="2762" w:type="dxa"/>
            <w:shd w:val="clear" w:color="auto" w:fill="C1E4F5" w:themeFill="accent1" w:themeFillTint="33"/>
          </w:tcPr>
          <w:p w14:paraId="5F876EA3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C1E4F5" w:themeFill="accent1" w:themeFillTint="33"/>
          </w:tcPr>
          <w:p w14:paraId="69AC4299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 e bollo fisso</w:t>
            </w:r>
          </w:p>
        </w:tc>
        <w:tc>
          <w:tcPr>
            <w:tcW w:w="2535" w:type="dxa"/>
            <w:shd w:val="clear" w:color="auto" w:fill="C1E4F5" w:themeFill="accent1" w:themeFillTint="33"/>
          </w:tcPr>
          <w:p w14:paraId="1083CA31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blocco conto;</w:t>
            </w:r>
          </w:p>
          <w:p w14:paraId="2AF06EC7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diminuzione tasso</w:t>
            </w:r>
          </w:p>
        </w:tc>
        <w:tc>
          <w:tcPr>
            <w:tcW w:w="2213" w:type="dxa"/>
            <w:shd w:val="clear" w:color="auto" w:fill="C1E4F5" w:themeFill="accent1" w:themeFillTint="33"/>
          </w:tcPr>
          <w:p w14:paraId="64D68BE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È 4% per clienti prima del 20/9/2024</w:t>
            </w:r>
          </w:p>
        </w:tc>
      </w:tr>
      <w:tr w:rsidR="00967384" w:rsidRPr="0036190F" w14:paraId="642855F3" w14:textId="77777777" w:rsidTr="003D43ED">
        <w:tc>
          <w:tcPr>
            <w:tcW w:w="2864" w:type="dxa"/>
            <w:shd w:val="clear" w:color="auto" w:fill="C1E4F5" w:themeFill="accent1" w:themeFillTint="33"/>
          </w:tcPr>
          <w:p w14:paraId="29BA1A0B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Trade Republic</w:t>
            </w:r>
          </w:p>
        </w:tc>
        <w:tc>
          <w:tcPr>
            <w:tcW w:w="1576" w:type="dxa"/>
            <w:shd w:val="clear" w:color="auto" w:fill="C1E4F5" w:themeFill="accent1" w:themeFillTint="33"/>
          </w:tcPr>
          <w:p w14:paraId="6385EA0A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3,5%</w:t>
            </w:r>
          </w:p>
        </w:tc>
        <w:tc>
          <w:tcPr>
            <w:tcW w:w="2019" w:type="dxa"/>
            <w:shd w:val="clear" w:color="auto" w:fill="C1E4F5" w:themeFill="accent1" w:themeFillTint="33"/>
          </w:tcPr>
          <w:p w14:paraId="23707DDE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tassi BCE finché dura</w:t>
            </w:r>
          </w:p>
        </w:tc>
        <w:tc>
          <w:tcPr>
            <w:tcW w:w="2762" w:type="dxa"/>
            <w:shd w:val="clear" w:color="auto" w:fill="C1E4F5" w:themeFill="accent1" w:themeFillTint="33"/>
          </w:tcPr>
          <w:p w14:paraId="2D99674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Dichiarazione investimenti esteri</w:t>
            </w:r>
          </w:p>
        </w:tc>
        <w:tc>
          <w:tcPr>
            <w:tcW w:w="1532" w:type="dxa"/>
            <w:shd w:val="clear" w:color="auto" w:fill="C1E4F5" w:themeFill="accent1" w:themeFillTint="33"/>
          </w:tcPr>
          <w:p w14:paraId="711B8FB0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C1E4F5" w:themeFill="accent1" w:themeFillTint="33"/>
          </w:tcPr>
          <w:p w14:paraId="49645A08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diminuzione tasso</w:t>
            </w:r>
          </w:p>
        </w:tc>
        <w:tc>
          <w:tcPr>
            <w:tcW w:w="2213" w:type="dxa"/>
            <w:shd w:val="clear" w:color="auto" w:fill="C1E4F5" w:themeFill="accent1" w:themeFillTint="33"/>
          </w:tcPr>
          <w:p w14:paraId="29DED1EE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</w:tr>
      <w:tr w:rsidR="00967384" w:rsidRPr="0036190F" w14:paraId="056459A6" w14:textId="77777777" w:rsidTr="003D43ED">
        <w:tc>
          <w:tcPr>
            <w:tcW w:w="2864" w:type="dxa"/>
            <w:shd w:val="clear" w:color="auto" w:fill="F2CEED" w:themeFill="accent5" w:themeFillTint="33"/>
          </w:tcPr>
          <w:p w14:paraId="7A7637D8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Conto deposito AideXa</w:t>
            </w:r>
          </w:p>
        </w:tc>
        <w:tc>
          <w:tcPr>
            <w:tcW w:w="1576" w:type="dxa"/>
            <w:shd w:val="clear" w:color="auto" w:fill="F2CEED" w:themeFill="accent5" w:themeFillTint="33"/>
          </w:tcPr>
          <w:p w14:paraId="2449613E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3,5%</w:t>
            </w:r>
          </w:p>
        </w:tc>
        <w:tc>
          <w:tcPr>
            <w:tcW w:w="2019" w:type="dxa"/>
            <w:shd w:val="clear" w:color="auto" w:fill="F2CEED" w:themeFill="accent5" w:themeFillTint="33"/>
          </w:tcPr>
          <w:p w14:paraId="2E24401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3,5%</w:t>
            </w:r>
          </w:p>
        </w:tc>
        <w:tc>
          <w:tcPr>
            <w:tcW w:w="2762" w:type="dxa"/>
            <w:shd w:val="clear" w:color="auto" w:fill="F2CEED" w:themeFill="accent5" w:themeFillTint="33"/>
          </w:tcPr>
          <w:p w14:paraId="3FBBB7E1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F2CEED" w:themeFill="accent5" w:themeFillTint="33"/>
          </w:tcPr>
          <w:p w14:paraId="1F8A0071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F2CEED" w:themeFill="accent5" w:themeFillTint="33"/>
          </w:tcPr>
          <w:p w14:paraId="0C3FB064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perdita interessi</w:t>
            </w:r>
          </w:p>
        </w:tc>
        <w:tc>
          <w:tcPr>
            <w:tcW w:w="2213" w:type="dxa"/>
            <w:shd w:val="clear" w:color="auto" w:fill="F2CEED" w:themeFill="accent5" w:themeFillTint="33"/>
          </w:tcPr>
          <w:p w14:paraId="025EAECB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Fino 30/9/2025</w:t>
            </w:r>
          </w:p>
        </w:tc>
      </w:tr>
      <w:tr w:rsidR="00967384" w:rsidRPr="0036190F" w14:paraId="37062CA3" w14:textId="77777777" w:rsidTr="003D43ED">
        <w:tc>
          <w:tcPr>
            <w:tcW w:w="2864" w:type="dxa"/>
            <w:shd w:val="clear" w:color="auto" w:fill="F2CEED" w:themeFill="accent5" w:themeFillTint="33"/>
          </w:tcPr>
          <w:p w14:paraId="75CFD5B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Conto deposito Findomestic – Santander IoPosso</w:t>
            </w:r>
          </w:p>
        </w:tc>
        <w:tc>
          <w:tcPr>
            <w:tcW w:w="1576" w:type="dxa"/>
            <w:shd w:val="clear" w:color="auto" w:fill="F2CEED" w:themeFill="accent5" w:themeFillTint="33"/>
          </w:tcPr>
          <w:p w14:paraId="41480A2C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3%</w:t>
            </w:r>
          </w:p>
        </w:tc>
        <w:tc>
          <w:tcPr>
            <w:tcW w:w="2019" w:type="dxa"/>
            <w:shd w:val="clear" w:color="auto" w:fill="F2CEED" w:themeFill="accent5" w:themeFillTint="33"/>
          </w:tcPr>
          <w:p w14:paraId="03BB060A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meno dei tassi BCE</w:t>
            </w:r>
          </w:p>
        </w:tc>
        <w:tc>
          <w:tcPr>
            <w:tcW w:w="2762" w:type="dxa"/>
            <w:shd w:val="clear" w:color="auto" w:fill="F2CEED" w:themeFill="accent5" w:themeFillTint="33"/>
          </w:tcPr>
          <w:p w14:paraId="38E36F1F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F2CEED" w:themeFill="accent5" w:themeFillTint="33"/>
          </w:tcPr>
          <w:p w14:paraId="082AC8AA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F2CEED" w:themeFill="accent5" w:themeFillTint="33"/>
          </w:tcPr>
          <w:p w14:paraId="6C60D16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diminuzione tasso</w:t>
            </w:r>
          </w:p>
        </w:tc>
        <w:tc>
          <w:tcPr>
            <w:tcW w:w="2213" w:type="dxa"/>
            <w:shd w:val="clear" w:color="auto" w:fill="F2CEED" w:themeFill="accent5" w:themeFillTint="33"/>
          </w:tcPr>
          <w:p w14:paraId="594E971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</w:tr>
      <w:tr w:rsidR="00967384" w:rsidRPr="0036190F" w14:paraId="76672536" w14:textId="77777777" w:rsidTr="003D43ED">
        <w:tc>
          <w:tcPr>
            <w:tcW w:w="2864" w:type="dxa"/>
            <w:shd w:val="clear" w:color="auto" w:fill="F2CEED" w:themeFill="accent5" w:themeFillTint="33"/>
          </w:tcPr>
          <w:p w14:paraId="02EB2B4E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Conto deposito AideXa</w:t>
            </w:r>
          </w:p>
        </w:tc>
        <w:tc>
          <w:tcPr>
            <w:tcW w:w="1576" w:type="dxa"/>
            <w:shd w:val="clear" w:color="auto" w:fill="F2CEED" w:themeFill="accent5" w:themeFillTint="33"/>
          </w:tcPr>
          <w:p w14:paraId="12E90AC2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4,3%</w:t>
            </w:r>
          </w:p>
        </w:tc>
        <w:tc>
          <w:tcPr>
            <w:tcW w:w="2019" w:type="dxa"/>
            <w:shd w:val="clear" w:color="auto" w:fill="F2CEED" w:themeFill="accent5" w:themeFillTint="33"/>
          </w:tcPr>
          <w:p w14:paraId="114E6988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4,3%</w:t>
            </w:r>
          </w:p>
        </w:tc>
        <w:tc>
          <w:tcPr>
            <w:tcW w:w="2762" w:type="dxa"/>
            <w:shd w:val="clear" w:color="auto" w:fill="F2CEED" w:themeFill="accent5" w:themeFillTint="33"/>
          </w:tcPr>
          <w:p w14:paraId="0833419A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F2CEED" w:themeFill="accent5" w:themeFillTint="33"/>
          </w:tcPr>
          <w:p w14:paraId="31687774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F2CEED" w:themeFill="accent5" w:themeFillTint="33"/>
          </w:tcPr>
          <w:p w14:paraId="0FBB741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perdita interessi</w:t>
            </w:r>
          </w:p>
        </w:tc>
        <w:tc>
          <w:tcPr>
            <w:tcW w:w="2213" w:type="dxa"/>
            <w:shd w:val="clear" w:color="auto" w:fill="F2CEED" w:themeFill="accent5" w:themeFillTint="33"/>
          </w:tcPr>
          <w:p w14:paraId="256031E7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vincolo 36 mesi</w:t>
            </w:r>
          </w:p>
        </w:tc>
      </w:tr>
      <w:tr w:rsidR="00967384" w:rsidRPr="0036190F" w14:paraId="1F27CC9C" w14:textId="77777777" w:rsidTr="003D43ED">
        <w:tc>
          <w:tcPr>
            <w:tcW w:w="2864" w:type="dxa"/>
            <w:shd w:val="clear" w:color="auto" w:fill="F2CEED" w:themeFill="accent5" w:themeFillTint="33"/>
          </w:tcPr>
          <w:p w14:paraId="6E0B6E98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Conto deposito Progetto</w:t>
            </w:r>
          </w:p>
        </w:tc>
        <w:tc>
          <w:tcPr>
            <w:tcW w:w="1576" w:type="dxa"/>
            <w:shd w:val="clear" w:color="auto" w:fill="F2CEED" w:themeFill="accent5" w:themeFillTint="33"/>
          </w:tcPr>
          <w:p w14:paraId="479E9F4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3,5%</w:t>
            </w:r>
          </w:p>
        </w:tc>
        <w:tc>
          <w:tcPr>
            <w:tcW w:w="2019" w:type="dxa"/>
            <w:shd w:val="clear" w:color="auto" w:fill="F2CEED" w:themeFill="accent5" w:themeFillTint="33"/>
          </w:tcPr>
          <w:p w14:paraId="2B521DF9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3%</w:t>
            </w:r>
          </w:p>
        </w:tc>
        <w:tc>
          <w:tcPr>
            <w:tcW w:w="2762" w:type="dxa"/>
            <w:shd w:val="clear" w:color="auto" w:fill="F2CEED" w:themeFill="accent5" w:themeFillTint="33"/>
          </w:tcPr>
          <w:p w14:paraId="08549A80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F2CEED" w:themeFill="accent5" w:themeFillTint="33"/>
          </w:tcPr>
          <w:p w14:paraId="30B7C717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26%-bolli</w:t>
            </w:r>
          </w:p>
        </w:tc>
        <w:tc>
          <w:tcPr>
            <w:tcW w:w="2535" w:type="dxa"/>
            <w:shd w:val="clear" w:color="auto" w:fill="F2CEED" w:themeFill="accent5" w:themeFillTint="33"/>
          </w:tcPr>
          <w:p w14:paraId="155D85BD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non disponibilità veloce</w:t>
            </w:r>
          </w:p>
        </w:tc>
        <w:tc>
          <w:tcPr>
            <w:tcW w:w="2213" w:type="dxa"/>
            <w:shd w:val="clear" w:color="auto" w:fill="F2CEED" w:themeFill="accent5" w:themeFillTint="33"/>
          </w:tcPr>
          <w:p w14:paraId="3FE068F8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4% fino 31/12/2024 per nuovi clienti</w:t>
            </w:r>
          </w:p>
        </w:tc>
      </w:tr>
      <w:tr w:rsidR="00967384" w:rsidRPr="0036190F" w14:paraId="4C7EC1EA" w14:textId="77777777" w:rsidTr="003D43ED">
        <w:tc>
          <w:tcPr>
            <w:tcW w:w="2864" w:type="dxa"/>
            <w:shd w:val="clear" w:color="auto" w:fill="F2CEED" w:themeFill="accent5" w:themeFillTint="33"/>
          </w:tcPr>
          <w:p w14:paraId="54E14055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Conto deposito Banca Sistema Si conto!</w:t>
            </w:r>
          </w:p>
        </w:tc>
        <w:tc>
          <w:tcPr>
            <w:tcW w:w="1576" w:type="dxa"/>
            <w:shd w:val="clear" w:color="auto" w:fill="F2CEED" w:themeFill="accent5" w:themeFillTint="33"/>
          </w:tcPr>
          <w:p w14:paraId="606DD78A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3,75%</w:t>
            </w:r>
          </w:p>
        </w:tc>
        <w:tc>
          <w:tcPr>
            <w:tcW w:w="2019" w:type="dxa"/>
            <w:shd w:val="clear" w:color="auto" w:fill="F2CEED" w:themeFill="accent5" w:themeFillTint="33"/>
          </w:tcPr>
          <w:p w14:paraId="70F2C117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3,75%</w:t>
            </w:r>
          </w:p>
        </w:tc>
        <w:tc>
          <w:tcPr>
            <w:tcW w:w="2762" w:type="dxa"/>
            <w:shd w:val="clear" w:color="auto" w:fill="F2CEED" w:themeFill="accent5" w:themeFillTint="33"/>
          </w:tcPr>
          <w:p w14:paraId="2BE68824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32" w:type="dxa"/>
            <w:shd w:val="clear" w:color="auto" w:fill="F2CEED" w:themeFill="accent5" w:themeFillTint="33"/>
          </w:tcPr>
          <w:p w14:paraId="46019F6D" w14:textId="77777777" w:rsidR="00967384" w:rsidRPr="0036190F" w:rsidRDefault="00967384" w:rsidP="003D43ED">
            <w:pPr>
              <w:jc w:val="center"/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26%</w:t>
            </w:r>
          </w:p>
        </w:tc>
        <w:tc>
          <w:tcPr>
            <w:tcW w:w="2535" w:type="dxa"/>
            <w:shd w:val="clear" w:color="auto" w:fill="F2CEED" w:themeFill="accent5" w:themeFillTint="33"/>
          </w:tcPr>
          <w:p w14:paraId="474DE3FA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non disponibilità</w:t>
            </w:r>
          </w:p>
        </w:tc>
        <w:tc>
          <w:tcPr>
            <w:tcW w:w="2213" w:type="dxa"/>
            <w:shd w:val="clear" w:color="auto" w:fill="F2CEED" w:themeFill="accent5" w:themeFillTint="33"/>
          </w:tcPr>
          <w:p w14:paraId="122FBD53" w14:textId="77777777" w:rsidR="00967384" w:rsidRPr="0036190F" w:rsidRDefault="00967384" w:rsidP="003D43ED">
            <w:pPr>
              <w:rPr>
                <w:sz w:val="20"/>
                <w:szCs w:val="20"/>
                <w:lang w:val="it-IT"/>
              </w:rPr>
            </w:pPr>
            <w:r w:rsidRPr="0036190F">
              <w:rPr>
                <w:sz w:val="20"/>
                <w:szCs w:val="20"/>
                <w:lang w:val="it-IT"/>
              </w:rPr>
              <w:t>vincolo 12 mesi</w:t>
            </w:r>
          </w:p>
        </w:tc>
      </w:tr>
    </w:tbl>
    <w:p w14:paraId="149C8579" w14:textId="77777777" w:rsidR="00967384" w:rsidRDefault="00967384"/>
    <w:sectPr w:rsidR="00967384" w:rsidSect="006155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B3"/>
    <w:rsid w:val="00025EDD"/>
    <w:rsid w:val="00042186"/>
    <w:rsid w:val="00055B3B"/>
    <w:rsid w:val="00057E23"/>
    <w:rsid w:val="000641D3"/>
    <w:rsid w:val="000645C0"/>
    <w:rsid w:val="00091CA3"/>
    <w:rsid w:val="000A6235"/>
    <w:rsid w:val="001712B3"/>
    <w:rsid w:val="001F7017"/>
    <w:rsid w:val="00201B17"/>
    <w:rsid w:val="00232C83"/>
    <w:rsid w:val="002501D3"/>
    <w:rsid w:val="00252132"/>
    <w:rsid w:val="002F4020"/>
    <w:rsid w:val="00324288"/>
    <w:rsid w:val="00327B2E"/>
    <w:rsid w:val="00331BC1"/>
    <w:rsid w:val="0036190F"/>
    <w:rsid w:val="003E1CA1"/>
    <w:rsid w:val="00467F24"/>
    <w:rsid w:val="004E3522"/>
    <w:rsid w:val="005571FF"/>
    <w:rsid w:val="005673B8"/>
    <w:rsid w:val="00573DE5"/>
    <w:rsid w:val="00596083"/>
    <w:rsid w:val="005D4388"/>
    <w:rsid w:val="006155B1"/>
    <w:rsid w:val="00653E71"/>
    <w:rsid w:val="006A2766"/>
    <w:rsid w:val="006B5C52"/>
    <w:rsid w:val="006C412C"/>
    <w:rsid w:val="007259D8"/>
    <w:rsid w:val="00777695"/>
    <w:rsid w:val="007E04AF"/>
    <w:rsid w:val="008C31D0"/>
    <w:rsid w:val="00907274"/>
    <w:rsid w:val="0092605C"/>
    <w:rsid w:val="00967384"/>
    <w:rsid w:val="009E0DA5"/>
    <w:rsid w:val="00A01F91"/>
    <w:rsid w:val="00A10545"/>
    <w:rsid w:val="00A10D52"/>
    <w:rsid w:val="00A23173"/>
    <w:rsid w:val="00AD1E70"/>
    <w:rsid w:val="00B60F2A"/>
    <w:rsid w:val="00C42A1B"/>
    <w:rsid w:val="00CA15B0"/>
    <w:rsid w:val="00CA499C"/>
    <w:rsid w:val="00CF1196"/>
    <w:rsid w:val="00D84E57"/>
    <w:rsid w:val="00D85979"/>
    <w:rsid w:val="00E31283"/>
    <w:rsid w:val="00E343A2"/>
    <w:rsid w:val="00E57AF2"/>
    <w:rsid w:val="00EA5FDB"/>
    <w:rsid w:val="00EE4660"/>
    <w:rsid w:val="00F1476C"/>
    <w:rsid w:val="00F83A08"/>
    <w:rsid w:val="00F87D6E"/>
    <w:rsid w:val="00FC6307"/>
    <w:rsid w:val="00FD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9E8E7F"/>
  <w15:chartTrackingRefBased/>
  <w15:docId w15:val="{E796DF01-1B40-48A3-8E03-A17CEA1F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2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Coletti Paolo</dc:creator>
  <cp:keywords/>
  <dc:description/>
  <cp:lastModifiedBy>Coletti Paolo</cp:lastModifiedBy>
  <cp:revision>57</cp:revision>
  <dcterms:created xsi:type="dcterms:W3CDTF">2024-09-13T20:21:00Z</dcterms:created>
  <dcterms:modified xsi:type="dcterms:W3CDTF">2024-09-23T05:44:00Z</dcterms:modified>
</cp:coreProperties>
</file>